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B0485" w14:textId="77777777" w:rsidR="009A569C" w:rsidRPr="009A569C" w:rsidRDefault="009A569C" w:rsidP="009A569C">
      <w:pPr>
        <w:spacing w:after="0"/>
        <w:ind w:firstLine="709"/>
        <w:jc w:val="both"/>
        <w:rPr>
          <w:b/>
          <w:bCs/>
          <w:sz w:val="40"/>
          <w:szCs w:val="40"/>
          <w:lang w:val="uk-UA"/>
        </w:rPr>
      </w:pPr>
      <w:r w:rsidRPr="009A569C">
        <w:rPr>
          <w:b/>
          <w:bCs/>
          <w:sz w:val="40"/>
          <w:szCs w:val="40"/>
          <w:lang w:val="uk-UA"/>
        </w:rPr>
        <w:t>Повідомити про пошкоджене майно</w:t>
      </w:r>
    </w:p>
    <w:p w14:paraId="0F289A13" w14:textId="77777777" w:rsidR="00F12C76" w:rsidRDefault="00F12C76" w:rsidP="006C0B77">
      <w:pPr>
        <w:spacing w:after="0"/>
        <w:ind w:firstLine="709"/>
        <w:jc w:val="both"/>
        <w:rPr>
          <w:lang w:val="uk-UA"/>
        </w:rPr>
      </w:pPr>
    </w:p>
    <w:p w14:paraId="7ACFDF42" w14:textId="3BB130E7" w:rsidR="009A569C" w:rsidRDefault="009A569C" w:rsidP="006C0B77">
      <w:pPr>
        <w:spacing w:after="0"/>
        <w:ind w:firstLine="709"/>
        <w:jc w:val="both"/>
        <w:rPr>
          <w:lang w:val="uk-UA"/>
        </w:rPr>
      </w:pPr>
      <w:proofErr w:type="spellStart"/>
      <w:r w:rsidRPr="009A569C">
        <w:rPr>
          <w:lang w:val="uk-UA"/>
        </w:rPr>
        <w:t>Повідомте</w:t>
      </w:r>
      <w:proofErr w:type="spellEnd"/>
      <w:r w:rsidRPr="009A569C">
        <w:rPr>
          <w:lang w:val="uk-UA"/>
        </w:rPr>
        <w:t xml:space="preserve"> про пошкодження або знищення своєї нерухомості внаслідок військової агресії Російської Федерації.</w:t>
      </w:r>
    </w:p>
    <w:p w14:paraId="1232865D" w14:textId="77777777" w:rsidR="009A569C" w:rsidRDefault="009A569C" w:rsidP="006C0B77">
      <w:pPr>
        <w:spacing w:after="0"/>
        <w:ind w:firstLine="709"/>
        <w:jc w:val="both"/>
        <w:rPr>
          <w:lang w:val="uk-UA"/>
        </w:rPr>
      </w:pPr>
    </w:p>
    <w:p w14:paraId="1A8F1B3D" w14:textId="77777777" w:rsidR="009A569C" w:rsidRPr="009A569C" w:rsidRDefault="009A569C" w:rsidP="009A569C">
      <w:pPr>
        <w:spacing w:after="0"/>
        <w:ind w:firstLine="709"/>
        <w:jc w:val="both"/>
        <w:rPr>
          <w:b/>
          <w:bCs/>
          <w:lang w:val="uk-UA"/>
        </w:rPr>
      </w:pPr>
      <w:r w:rsidRPr="009A569C">
        <w:rPr>
          <w:b/>
          <w:bCs/>
          <w:lang w:val="uk-UA"/>
        </w:rPr>
        <w:t>Онлайн</w:t>
      </w:r>
    </w:p>
    <w:p w14:paraId="7F14BBD6" w14:textId="77777777" w:rsidR="009A569C" w:rsidRPr="009A569C" w:rsidRDefault="009A569C" w:rsidP="009A569C">
      <w:pPr>
        <w:spacing w:after="0"/>
        <w:ind w:firstLine="709"/>
        <w:jc w:val="both"/>
        <w:rPr>
          <w:lang w:val="uk-UA"/>
        </w:rPr>
      </w:pPr>
      <w:r w:rsidRPr="009A569C">
        <w:rPr>
          <w:lang w:val="uk-UA"/>
        </w:rPr>
        <w:t xml:space="preserve">1. Зареєструйтеся або авторизуйтеся на порталі в кабінеті громадянина на diia.gov.ua за допомогою електронного підпису чи </w:t>
      </w:r>
      <w:proofErr w:type="spellStart"/>
      <w:r w:rsidRPr="009A569C">
        <w:rPr>
          <w:lang w:val="uk-UA"/>
        </w:rPr>
        <w:t>BankID</w:t>
      </w:r>
      <w:proofErr w:type="spellEnd"/>
      <w:r w:rsidRPr="009A569C">
        <w:rPr>
          <w:lang w:val="uk-UA"/>
        </w:rPr>
        <w:t>.</w:t>
      </w:r>
    </w:p>
    <w:p w14:paraId="59770849" w14:textId="77777777" w:rsidR="009A569C" w:rsidRPr="009A569C" w:rsidRDefault="009A569C" w:rsidP="009A569C">
      <w:pPr>
        <w:spacing w:after="0"/>
        <w:ind w:firstLine="709"/>
        <w:jc w:val="both"/>
        <w:rPr>
          <w:lang w:val="uk-UA"/>
        </w:rPr>
      </w:pPr>
      <w:r w:rsidRPr="009A569C">
        <w:rPr>
          <w:lang w:val="uk-UA"/>
        </w:rPr>
        <w:t xml:space="preserve">2. Заповніть онлайн-форму та вкажіть:- дані про об’єкт, що було пошкоджено (у разі, якщо інформація про ваш об’єкт зберігається в Державному реєстрі речових прав, її може бути завантажено автоматично. В іншому разі </w:t>
      </w:r>
      <w:proofErr w:type="spellStart"/>
      <w:r w:rsidRPr="009A569C">
        <w:rPr>
          <w:lang w:val="uk-UA"/>
        </w:rPr>
        <w:t>внесіть</w:t>
      </w:r>
      <w:proofErr w:type="spellEnd"/>
      <w:r w:rsidRPr="009A569C">
        <w:rPr>
          <w:lang w:val="uk-UA"/>
        </w:rPr>
        <w:t xml:space="preserve"> інформацію про об’єкт самостійно;- фото та опис пошкоджень</w:t>
      </w:r>
    </w:p>
    <w:p w14:paraId="4685C8FD" w14:textId="77777777" w:rsidR="009A569C" w:rsidRPr="009A569C" w:rsidRDefault="009A569C" w:rsidP="009A569C">
      <w:pPr>
        <w:spacing w:after="0"/>
        <w:ind w:firstLine="709"/>
        <w:jc w:val="both"/>
        <w:rPr>
          <w:lang w:val="uk-UA"/>
        </w:rPr>
      </w:pPr>
      <w:r w:rsidRPr="009A569C">
        <w:rPr>
          <w:lang w:val="uk-UA"/>
        </w:rPr>
        <w:t xml:space="preserve">3. Ознайомтесь з повідомленням та </w:t>
      </w:r>
      <w:proofErr w:type="spellStart"/>
      <w:r w:rsidRPr="009A569C">
        <w:rPr>
          <w:lang w:val="uk-UA"/>
        </w:rPr>
        <w:t>відправте</w:t>
      </w:r>
      <w:proofErr w:type="spellEnd"/>
      <w:r w:rsidRPr="009A569C">
        <w:rPr>
          <w:lang w:val="uk-UA"/>
        </w:rPr>
        <w:t xml:space="preserve"> його.</w:t>
      </w:r>
    </w:p>
    <w:p w14:paraId="5E6CBA2B" w14:textId="77777777" w:rsidR="009A569C" w:rsidRPr="009A569C" w:rsidRDefault="009A569C" w:rsidP="009A569C">
      <w:pPr>
        <w:spacing w:after="0"/>
        <w:ind w:firstLine="709"/>
        <w:jc w:val="both"/>
        <w:rPr>
          <w:b/>
          <w:bCs/>
          <w:lang w:val="uk-UA"/>
        </w:rPr>
      </w:pPr>
    </w:p>
    <w:p w14:paraId="157C5E0A" w14:textId="5A648C71" w:rsidR="009A569C" w:rsidRPr="009A569C" w:rsidRDefault="009A569C" w:rsidP="009A569C">
      <w:pPr>
        <w:spacing w:after="0"/>
        <w:ind w:firstLine="709"/>
        <w:jc w:val="both"/>
        <w:rPr>
          <w:b/>
          <w:bCs/>
          <w:lang w:val="uk-UA"/>
        </w:rPr>
      </w:pPr>
      <w:proofErr w:type="spellStart"/>
      <w:r w:rsidRPr="009A569C">
        <w:rPr>
          <w:b/>
          <w:bCs/>
          <w:lang w:val="uk-UA"/>
        </w:rPr>
        <w:t>Офлайн</w:t>
      </w:r>
      <w:proofErr w:type="spellEnd"/>
    </w:p>
    <w:p w14:paraId="5F306E16" w14:textId="77777777" w:rsidR="009A569C" w:rsidRPr="009A569C" w:rsidRDefault="009A569C" w:rsidP="009A569C">
      <w:pPr>
        <w:spacing w:after="0"/>
        <w:ind w:firstLine="709"/>
        <w:jc w:val="both"/>
        <w:rPr>
          <w:lang w:val="uk-UA"/>
        </w:rPr>
      </w:pPr>
      <w:proofErr w:type="spellStart"/>
      <w:r w:rsidRPr="009A569C">
        <w:rPr>
          <w:lang w:val="uk-UA"/>
        </w:rPr>
        <w:t>Офлайн</w:t>
      </w:r>
      <w:proofErr w:type="spellEnd"/>
      <w:r w:rsidRPr="009A569C">
        <w:rPr>
          <w:lang w:val="uk-UA"/>
        </w:rPr>
        <w:t xml:space="preserve"> можна звернутися до </w:t>
      </w:r>
      <w:proofErr w:type="spellStart"/>
      <w:r w:rsidRPr="009A569C">
        <w:rPr>
          <w:lang w:val="uk-UA"/>
        </w:rPr>
        <w:t>ЦНАПу</w:t>
      </w:r>
      <w:proofErr w:type="spellEnd"/>
      <w:r w:rsidRPr="009A569C">
        <w:rPr>
          <w:lang w:val="uk-UA"/>
        </w:rPr>
        <w:t xml:space="preserve"> або до нотаріуса. Для цього вам знадобиться:- РНОКПП та паспорт,- фото пошкоджень, якщо є,- електронна пошта (на неї надійде номер повідомлення про пошкоджене майно).</w:t>
      </w:r>
    </w:p>
    <w:p w14:paraId="5FFC34A1" w14:textId="77777777" w:rsidR="009A569C" w:rsidRPr="009A569C" w:rsidRDefault="009A569C" w:rsidP="009A569C">
      <w:pPr>
        <w:spacing w:after="0"/>
        <w:ind w:firstLine="709"/>
        <w:jc w:val="both"/>
        <w:rPr>
          <w:lang w:val="uk-UA"/>
        </w:rPr>
      </w:pPr>
      <w:r w:rsidRPr="009A569C">
        <w:rPr>
          <w:lang w:val="uk-UA"/>
        </w:rPr>
        <w:t>Зверніть увагу: перед тим, як звернутися до ЦНАП, перевірте, чи приймають в обраному відділенні повідомлення про пошкоджене майно в службі підтримки Дії.</w:t>
      </w:r>
    </w:p>
    <w:p w14:paraId="79A05CB9" w14:textId="77777777" w:rsidR="009A569C" w:rsidRDefault="009A569C" w:rsidP="006C0B77">
      <w:pPr>
        <w:spacing w:after="0"/>
        <w:ind w:firstLine="709"/>
        <w:jc w:val="both"/>
        <w:rPr>
          <w:lang w:val="uk-UA"/>
        </w:rPr>
      </w:pPr>
    </w:p>
    <w:p w14:paraId="00299EF0" w14:textId="77777777" w:rsidR="009A569C" w:rsidRDefault="009A569C" w:rsidP="006C0B77">
      <w:pPr>
        <w:spacing w:after="0"/>
        <w:ind w:firstLine="709"/>
        <w:jc w:val="both"/>
        <w:rPr>
          <w:lang w:val="uk-UA"/>
        </w:rPr>
      </w:pPr>
    </w:p>
    <w:p w14:paraId="7085DC62" w14:textId="77777777" w:rsidR="009A569C" w:rsidRDefault="009A569C" w:rsidP="006C0B77">
      <w:pPr>
        <w:spacing w:after="0"/>
        <w:ind w:firstLine="709"/>
        <w:jc w:val="both"/>
        <w:rPr>
          <w:lang w:val="uk-UA"/>
        </w:rPr>
      </w:pPr>
    </w:p>
    <w:p w14:paraId="53944ACE" w14:textId="77777777" w:rsidR="009A569C" w:rsidRPr="009A569C" w:rsidRDefault="009A569C" w:rsidP="009A569C">
      <w:pPr>
        <w:shd w:val="clear" w:color="auto" w:fill="FFFFFF"/>
        <w:spacing w:after="0" w:line="480" w:lineRule="atLeast"/>
        <w:textAlignment w:val="baseline"/>
        <w:rPr>
          <w:rFonts w:ascii="e-ukraine" w:eastAsia="Times New Roman" w:hAnsi="e-ukraine" w:cs="Times New Roman"/>
          <w:color w:val="000000"/>
          <w:spacing w:val="-5"/>
          <w:kern w:val="0"/>
          <w:sz w:val="42"/>
          <w:szCs w:val="42"/>
          <w:lang w:val="uk-UA" w:eastAsia="uk-UA"/>
          <w14:ligatures w14:val="none"/>
        </w:rPr>
      </w:pPr>
      <w:r w:rsidRPr="009A569C">
        <w:rPr>
          <w:rFonts w:ascii="e-ukraine" w:eastAsia="Times New Roman" w:hAnsi="e-ukraine" w:cs="Times New Roman"/>
          <w:color w:val="000000"/>
          <w:spacing w:val="-5"/>
          <w:kern w:val="0"/>
          <w:sz w:val="42"/>
          <w:szCs w:val="42"/>
          <w:lang w:val="uk-UA" w:eastAsia="uk-UA"/>
          <w14:ligatures w14:val="none"/>
        </w:rPr>
        <w:t>Часті питання та відповіді</w:t>
      </w:r>
    </w:p>
    <w:p w14:paraId="7B0692A8" w14:textId="77777777" w:rsidR="009A569C" w:rsidRPr="009A569C" w:rsidRDefault="009A569C" w:rsidP="009A569C">
      <w:pPr>
        <w:shd w:val="clear" w:color="auto" w:fill="FFFFFF"/>
        <w:spacing w:after="0" w:line="420" w:lineRule="atLeast"/>
        <w:textAlignment w:val="baseline"/>
        <w:rPr>
          <w:rFonts w:ascii="e-ukraine" w:eastAsia="Times New Roman" w:hAnsi="e-ukraine" w:cs="Times New Roman"/>
          <w:color w:val="000000"/>
          <w:spacing w:val="-5"/>
          <w:kern w:val="0"/>
          <w:sz w:val="27"/>
          <w:szCs w:val="27"/>
          <w:lang w:val="uk-UA" w:eastAsia="uk-UA"/>
          <w14:ligatures w14:val="none"/>
        </w:rPr>
      </w:pPr>
      <w:r w:rsidRPr="009A569C">
        <w:rPr>
          <w:rFonts w:ascii="e-ukraine" w:eastAsia="Times New Roman" w:hAnsi="e-ukraine" w:cs="Times New Roman"/>
          <w:color w:val="000000"/>
          <w:spacing w:val="-5"/>
          <w:kern w:val="0"/>
          <w:sz w:val="27"/>
          <w:szCs w:val="27"/>
          <w:lang w:val="uk-UA" w:eastAsia="uk-UA"/>
          <w14:ligatures w14:val="none"/>
        </w:rPr>
        <w:t>На ремонт пошкоджень якого житла можна отримати виплату?</w:t>
      </w:r>
    </w:p>
    <w:p w14:paraId="46351E5B"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Отримайте кошти, якщо ваше житло:</w:t>
      </w:r>
    </w:p>
    <w:p w14:paraId="7EDA757A" w14:textId="77777777" w:rsidR="009A569C" w:rsidRPr="009A569C" w:rsidRDefault="009A569C" w:rsidP="009A569C">
      <w:pPr>
        <w:numPr>
          <w:ilvl w:val="0"/>
          <w:numId w:val="2"/>
        </w:numPr>
        <w:shd w:val="clear" w:color="auto" w:fill="FFFFFF"/>
        <w:spacing w:beforeAutospacing="1"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пошкоджене через бойові дії;</w:t>
      </w:r>
    </w:p>
    <w:p w14:paraId="1DD9C328" w14:textId="77777777" w:rsidR="009A569C" w:rsidRPr="009A569C" w:rsidRDefault="009A569C" w:rsidP="009A569C">
      <w:pPr>
        <w:numPr>
          <w:ilvl w:val="0"/>
          <w:numId w:val="2"/>
        </w:numPr>
        <w:shd w:val="clear" w:color="auto" w:fill="FFFFFF"/>
        <w:spacing w:beforeAutospacing="1"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розміщене на неокупованій території, де не відбуваються активні бойові дії;</w:t>
      </w:r>
    </w:p>
    <w:p w14:paraId="4620967E" w14:textId="77777777" w:rsidR="009A569C" w:rsidRPr="009A569C" w:rsidRDefault="009A569C" w:rsidP="009A569C">
      <w:pPr>
        <w:numPr>
          <w:ilvl w:val="0"/>
          <w:numId w:val="2"/>
        </w:numPr>
        <w:shd w:val="clear" w:color="auto" w:fill="FFFFFF"/>
        <w:spacing w:beforeAutospacing="1"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підлягає відновленню;</w:t>
      </w:r>
    </w:p>
    <w:p w14:paraId="6B3A4C1E" w14:textId="77777777" w:rsidR="009A569C" w:rsidRPr="009A569C" w:rsidRDefault="009A569C" w:rsidP="009A569C">
      <w:pPr>
        <w:numPr>
          <w:ilvl w:val="0"/>
          <w:numId w:val="2"/>
        </w:numPr>
        <w:shd w:val="clear" w:color="auto" w:fill="FFFFFF"/>
        <w:spacing w:beforeAutospacing="1"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не було повністю відремонтоване самостійно.</w:t>
      </w:r>
    </w:p>
    <w:p w14:paraId="36870DC4"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Виплату можна отримати на відновлення приватних будинків, квартир, житлових будинків садибного типу, житлових приміщень, садиб, дачних або садових будинків.</w:t>
      </w:r>
    </w:p>
    <w:p w14:paraId="7627DD36"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Багатоквартирні будинки, де пошкоджені під'їзд, сходові клітини, ліфт, відновлюватиме місцева влада за окремою програмою.</w:t>
      </w:r>
    </w:p>
    <w:p w14:paraId="725E459E"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Якщо домівку повністю зруйновано, ви можете отримати сертифікат на придбання нового житла або  грошову виплату на самостійне будівництво на власній землі.</w:t>
      </w:r>
    </w:p>
    <w:p w14:paraId="25A1B8E8" w14:textId="77777777" w:rsidR="009A569C" w:rsidRPr="009A569C" w:rsidRDefault="009A569C" w:rsidP="009A569C">
      <w:pPr>
        <w:shd w:val="clear" w:color="auto" w:fill="FFFFFF"/>
        <w:spacing w:after="0" w:line="420" w:lineRule="atLeast"/>
        <w:textAlignment w:val="baseline"/>
        <w:rPr>
          <w:rFonts w:ascii="e-ukraine" w:eastAsia="Times New Roman" w:hAnsi="e-ukraine" w:cs="Times New Roman"/>
          <w:color w:val="000000"/>
          <w:spacing w:val="-5"/>
          <w:kern w:val="0"/>
          <w:sz w:val="27"/>
          <w:szCs w:val="27"/>
          <w:lang w:val="uk-UA" w:eastAsia="uk-UA"/>
          <w14:ligatures w14:val="none"/>
        </w:rPr>
      </w:pPr>
      <w:r w:rsidRPr="009A569C">
        <w:rPr>
          <w:rFonts w:ascii="e-ukraine" w:eastAsia="Times New Roman" w:hAnsi="e-ukraine" w:cs="Times New Roman"/>
          <w:color w:val="000000"/>
          <w:spacing w:val="-5"/>
          <w:kern w:val="0"/>
          <w:sz w:val="27"/>
          <w:szCs w:val="27"/>
          <w:lang w:val="uk-UA" w:eastAsia="uk-UA"/>
          <w14:ligatures w14:val="none"/>
        </w:rPr>
        <w:t>Як отримати компенсацію на відновлення житла?</w:t>
      </w:r>
    </w:p>
    <w:p w14:paraId="483F7585"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lang w:val="uk-UA" w:eastAsia="uk-UA"/>
          <w14:ligatures w14:val="none"/>
        </w:rPr>
        <w:lastRenderedPageBreak/>
        <w:t xml:space="preserve">Після подання повідомлення про пошкоджене або зруйноване майно вам потрібно подати заяву </w:t>
      </w:r>
      <w:proofErr w:type="spellStart"/>
      <w:r w:rsidRPr="009A569C">
        <w:rPr>
          <w:rFonts w:ascii="e-ukraine" w:eastAsia="Times New Roman" w:hAnsi="e-ukraine" w:cs="Times New Roman"/>
          <w:color w:val="000000"/>
          <w:spacing w:val="-5"/>
          <w:kern w:val="0"/>
          <w:sz w:val="24"/>
          <w:szCs w:val="24"/>
          <w:lang w:val="uk-UA" w:eastAsia="uk-UA"/>
          <w14:ligatures w14:val="none"/>
        </w:rPr>
        <w:t>єВідновлення</w:t>
      </w:r>
      <w:proofErr w:type="spellEnd"/>
      <w:r w:rsidRPr="009A569C">
        <w:rPr>
          <w:rFonts w:ascii="e-ukraine" w:eastAsia="Times New Roman" w:hAnsi="e-ukraine" w:cs="Times New Roman"/>
          <w:color w:val="000000"/>
          <w:spacing w:val="-5"/>
          <w:kern w:val="0"/>
          <w:sz w:val="24"/>
          <w:szCs w:val="24"/>
          <w:lang w:val="uk-UA" w:eastAsia="uk-UA"/>
          <w14:ligatures w14:val="none"/>
        </w:rPr>
        <w:t>. Якщо у вас пошкоджене майно, можете </w:t>
      </w:r>
      <w:hyperlink r:id="rId5" w:history="1">
        <w:r w:rsidRPr="009A569C">
          <w:rPr>
            <w:rFonts w:ascii="e-ukraine" w:eastAsia="Times New Roman" w:hAnsi="e-ukraine" w:cs="Times New Roman"/>
            <w:color w:val="000000"/>
            <w:spacing w:val="-5"/>
            <w:kern w:val="0"/>
            <w:sz w:val="24"/>
            <w:szCs w:val="24"/>
            <w:u w:val="single"/>
            <w:bdr w:val="none" w:sz="0" w:space="0" w:color="auto" w:frame="1"/>
            <w:lang w:val="uk-UA" w:eastAsia="uk-UA"/>
            <w14:ligatures w14:val="none"/>
          </w:rPr>
          <w:t>подати заяву</w:t>
        </w:r>
      </w:hyperlink>
      <w:r w:rsidRPr="009A569C">
        <w:rPr>
          <w:rFonts w:ascii="e-ukraine" w:eastAsia="Times New Roman" w:hAnsi="e-ukraine" w:cs="Times New Roman"/>
          <w:color w:val="000000"/>
          <w:spacing w:val="-5"/>
          <w:kern w:val="0"/>
          <w:sz w:val="24"/>
          <w:szCs w:val="24"/>
          <w:lang w:val="uk-UA" w:eastAsia="uk-UA"/>
          <w14:ligatures w14:val="none"/>
        </w:rPr>
        <w:t> на порталі або в застосунку Дія. Також послуга доступна в ЦНАП та нотаріусів.</w:t>
      </w:r>
    </w:p>
    <w:p w14:paraId="458C55F8" w14:textId="77777777" w:rsidR="009A569C" w:rsidRPr="009A569C" w:rsidRDefault="009A569C" w:rsidP="009A569C">
      <w:pPr>
        <w:shd w:val="clear" w:color="auto" w:fill="FFFFFF"/>
        <w:spacing w:after="45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lang w:val="uk-UA" w:eastAsia="uk-UA"/>
          <w14:ligatures w14:val="none"/>
        </w:rPr>
        <w:t>Подати заяву про отримання компенсації за зруйноване майно можна в застосунку Дія.</w:t>
      </w:r>
    </w:p>
    <w:p w14:paraId="33CADF17"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lang w:val="uk-UA" w:eastAsia="uk-UA"/>
          <w14:ligatures w14:val="none"/>
        </w:rPr>
        <w:t>Після подання заяви з вами зв'яжеться комісія, яка розгляне заяву та прийме рішення про нарахування компенсації або видачу житлового сертифіката (для зруйнованого майна).</w:t>
      </w:r>
    </w:p>
    <w:p w14:paraId="08DD4096" w14:textId="77777777" w:rsidR="009A569C" w:rsidRPr="009A569C" w:rsidRDefault="009A569C" w:rsidP="009A569C">
      <w:pPr>
        <w:shd w:val="clear" w:color="auto" w:fill="FFFFFF"/>
        <w:spacing w:after="0" w:line="420" w:lineRule="atLeast"/>
        <w:textAlignment w:val="baseline"/>
        <w:rPr>
          <w:rFonts w:ascii="e-ukraine" w:eastAsia="Times New Roman" w:hAnsi="e-ukraine" w:cs="Times New Roman"/>
          <w:color w:val="000000"/>
          <w:spacing w:val="-5"/>
          <w:kern w:val="0"/>
          <w:sz w:val="27"/>
          <w:szCs w:val="27"/>
          <w:lang w:val="uk-UA" w:eastAsia="uk-UA"/>
          <w14:ligatures w14:val="none"/>
        </w:rPr>
      </w:pPr>
      <w:r w:rsidRPr="009A569C">
        <w:rPr>
          <w:rFonts w:ascii="e-ukraine" w:eastAsia="Times New Roman" w:hAnsi="e-ukraine" w:cs="Times New Roman"/>
          <w:color w:val="000000"/>
          <w:spacing w:val="-5"/>
          <w:kern w:val="0"/>
          <w:sz w:val="27"/>
          <w:szCs w:val="27"/>
          <w:lang w:val="uk-UA" w:eastAsia="uk-UA"/>
          <w14:ligatures w14:val="none"/>
        </w:rPr>
        <w:t>У житла кілька співвласників. Чи потрібно подавати повідомлення про пошкодження кожному власнику?</w:t>
      </w:r>
    </w:p>
    <w:p w14:paraId="2B037C0E"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lang w:val="uk-UA" w:eastAsia="uk-UA"/>
          <w14:ligatures w14:val="none"/>
        </w:rPr>
        <w:t>Повідомлення про пошкодження майна має подати один зі співвласників. Зверніть увагу: подавати заяву про виплату має той із власників, який подав повідомлення про пошкодження.</w:t>
      </w:r>
    </w:p>
    <w:p w14:paraId="3FBAFC74" w14:textId="77777777" w:rsidR="009A569C" w:rsidRPr="009A569C" w:rsidRDefault="009A569C" w:rsidP="009A569C">
      <w:pPr>
        <w:shd w:val="clear" w:color="auto" w:fill="FFFFFF"/>
        <w:spacing w:after="0" w:line="420" w:lineRule="atLeast"/>
        <w:textAlignment w:val="baseline"/>
        <w:rPr>
          <w:rFonts w:ascii="e-ukraine" w:eastAsia="Times New Roman" w:hAnsi="e-ukraine" w:cs="Times New Roman"/>
          <w:color w:val="000000"/>
          <w:spacing w:val="-5"/>
          <w:kern w:val="0"/>
          <w:sz w:val="27"/>
          <w:szCs w:val="27"/>
          <w:lang w:val="uk-UA" w:eastAsia="uk-UA"/>
          <w14:ligatures w14:val="none"/>
        </w:rPr>
      </w:pPr>
      <w:r w:rsidRPr="009A569C">
        <w:rPr>
          <w:rFonts w:ascii="e-ukraine" w:eastAsia="Times New Roman" w:hAnsi="e-ukraine" w:cs="Times New Roman"/>
          <w:color w:val="000000"/>
          <w:spacing w:val="-5"/>
          <w:kern w:val="0"/>
          <w:sz w:val="27"/>
          <w:szCs w:val="27"/>
          <w:lang w:val="uk-UA" w:eastAsia="uk-UA"/>
          <w14:ligatures w14:val="none"/>
        </w:rPr>
        <w:t>Яке майно вважають об’єктом культурної спадщини?</w:t>
      </w:r>
    </w:p>
    <w:p w14:paraId="0373C00B"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 xml:space="preserve">Це пам’ятки архітектури місцевого та національного рівня, які внесені до відповідних реєстрів </w:t>
      </w:r>
      <w:proofErr w:type="spellStart"/>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Мінкульту</w:t>
      </w:r>
      <w:proofErr w:type="spellEnd"/>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 Якщо ви не знаєте, чи належить ваш будинок до культурної спадщини, перевірте в </w:t>
      </w:r>
      <w:hyperlink r:id="rId6" w:tgtFrame="_blank" w:history="1">
        <w:r w:rsidRPr="009A569C">
          <w:rPr>
            <w:rFonts w:ascii="e-ukraine" w:eastAsia="Times New Roman" w:hAnsi="e-ukraine" w:cs="Times New Roman"/>
            <w:color w:val="000000"/>
            <w:spacing w:val="-5"/>
            <w:kern w:val="0"/>
            <w:sz w:val="24"/>
            <w:szCs w:val="24"/>
            <w:u w:val="single"/>
            <w:bdr w:val="none" w:sz="0" w:space="0" w:color="auto" w:frame="1"/>
            <w:lang w:val="uk-UA" w:eastAsia="uk-UA"/>
            <w14:ligatures w14:val="none"/>
          </w:rPr>
          <w:t>Реєстрі нерухомих пам’яток України</w:t>
        </w:r>
      </w:hyperlink>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w:t>
      </w:r>
    </w:p>
    <w:p w14:paraId="0A9B0791" w14:textId="77777777" w:rsidR="009A569C" w:rsidRPr="009A569C" w:rsidRDefault="009A569C" w:rsidP="009A569C">
      <w:pPr>
        <w:shd w:val="clear" w:color="auto" w:fill="FFFFFF"/>
        <w:spacing w:after="0" w:line="420" w:lineRule="atLeast"/>
        <w:textAlignment w:val="baseline"/>
        <w:rPr>
          <w:rFonts w:ascii="e-ukraine" w:eastAsia="Times New Roman" w:hAnsi="e-ukraine" w:cs="Times New Roman"/>
          <w:color w:val="000000"/>
          <w:spacing w:val="-5"/>
          <w:kern w:val="0"/>
          <w:sz w:val="27"/>
          <w:szCs w:val="27"/>
          <w:lang w:val="uk-UA" w:eastAsia="uk-UA"/>
          <w14:ligatures w14:val="none"/>
        </w:rPr>
      </w:pPr>
      <w:r w:rsidRPr="009A569C">
        <w:rPr>
          <w:rFonts w:ascii="e-ukraine" w:eastAsia="Times New Roman" w:hAnsi="e-ukraine" w:cs="Times New Roman"/>
          <w:color w:val="000000"/>
          <w:spacing w:val="-5"/>
          <w:kern w:val="0"/>
          <w:sz w:val="27"/>
          <w:szCs w:val="27"/>
          <w:lang w:val="uk-UA" w:eastAsia="uk-UA"/>
          <w14:ligatures w14:val="none"/>
        </w:rPr>
        <w:t>Як буде нараховуватись компенсація?</w:t>
      </w:r>
    </w:p>
    <w:p w14:paraId="787E0789" w14:textId="77777777" w:rsidR="009A569C" w:rsidRPr="009A569C" w:rsidRDefault="009A569C" w:rsidP="009A569C">
      <w:pPr>
        <w:shd w:val="clear" w:color="auto" w:fill="FFFFFF"/>
        <w:spacing w:after="45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lang w:val="uk-UA" w:eastAsia="uk-UA"/>
          <w14:ligatures w14:val="none"/>
        </w:rPr>
        <w:t xml:space="preserve">За пошкоджене майно виплата буде нараховуватись на картку </w:t>
      </w:r>
      <w:proofErr w:type="spellStart"/>
      <w:r w:rsidRPr="009A569C">
        <w:rPr>
          <w:rFonts w:ascii="e-ukraine" w:eastAsia="Times New Roman" w:hAnsi="e-ukraine" w:cs="Times New Roman"/>
          <w:color w:val="000000"/>
          <w:spacing w:val="-5"/>
          <w:kern w:val="0"/>
          <w:sz w:val="24"/>
          <w:szCs w:val="24"/>
          <w:lang w:val="uk-UA" w:eastAsia="uk-UA"/>
          <w14:ligatures w14:val="none"/>
        </w:rPr>
        <w:t>єВідновлення</w:t>
      </w:r>
      <w:proofErr w:type="spellEnd"/>
      <w:r w:rsidRPr="009A569C">
        <w:rPr>
          <w:rFonts w:ascii="e-ukraine" w:eastAsia="Times New Roman" w:hAnsi="e-ukraine" w:cs="Times New Roman"/>
          <w:color w:val="000000"/>
          <w:spacing w:val="-5"/>
          <w:kern w:val="0"/>
          <w:sz w:val="24"/>
          <w:szCs w:val="24"/>
          <w:lang w:val="uk-UA" w:eastAsia="uk-UA"/>
          <w14:ligatures w14:val="none"/>
        </w:rPr>
        <w:t>.</w:t>
      </w:r>
    </w:p>
    <w:p w14:paraId="15F40603"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lang w:val="uk-UA" w:eastAsia="uk-UA"/>
          <w14:ligatures w14:val="none"/>
        </w:rPr>
        <w:t>Власники зруйнованого майна можуть отримати компенсацію у вигляді житлових сертифікатів на купівлю нової оселі. Сертифікат — це електронний документ, де зазначено суму коштів, яку можна витратити на купівлю житла. Придбати домівку можна на первинному або вторинному ринку. За зруйнований приватний будинок замість сертифіката можна вибрати грошову виплату на самостійне будівництво на власній землі.</w:t>
      </w:r>
    </w:p>
    <w:p w14:paraId="4D9762A7" w14:textId="77777777" w:rsidR="009A569C" w:rsidRPr="009A569C" w:rsidRDefault="009A569C" w:rsidP="009A569C">
      <w:pPr>
        <w:shd w:val="clear" w:color="auto" w:fill="FFFFFF"/>
        <w:spacing w:after="0" w:line="420" w:lineRule="atLeast"/>
        <w:textAlignment w:val="baseline"/>
        <w:rPr>
          <w:rFonts w:ascii="e-ukraine" w:eastAsia="Times New Roman" w:hAnsi="e-ukraine" w:cs="Times New Roman"/>
          <w:color w:val="000000"/>
          <w:spacing w:val="-5"/>
          <w:kern w:val="0"/>
          <w:sz w:val="27"/>
          <w:szCs w:val="27"/>
          <w:lang w:val="uk-UA" w:eastAsia="uk-UA"/>
          <w14:ligatures w14:val="none"/>
        </w:rPr>
      </w:pPr>
      <w:r w:rsidRPr="009A569C">
        <w:rPr>
          <w:rFonts w:ascii="e-ukraine" w:eastAsia="Times New Roman" w:hAnsi="e-ukraine" w:cs="Times New Roman"/>
          <w:color w:val="000000"/>
          <w:spacing w:val="-5"/>
          <w:kern w:val="0"/>
          <w:sz w:val="27"/>
          <w:szCs w:val="27"/>
          <w:lang w:val="uk-UA" w:eastAsia="uk-UA"/>
          <w14:ligatures w14:val="none"/>
        </w:rPr>
        <w:t xml:space="preserve">Чи можна </w:t>
      </w:r>
      <w:proofErr w:type="spellStart"/>
      <w:r w:rsidRPr="009A569C">
        <w:rPr>
          <w:rFonts w:ascii="e-ukraine" w:eastAsia="Times New Roman" w:hAnsi="e-ukraine" w:cs="Times New Roman"/>
          <w:color w:val="000000"/>
          <w:spacing w:val="-5"/>
          <w:kern w:val="0"/>
          <w:sz w:val="27"/>
          <w:szCs w:val="27"/>
          <w:lang w:val="uk-UA" w:eastAsia="uk-UA"/>
          <w14:ligatures w14:val="none"/>
        </w:rPr>
        <w:t>внести</w:t>
      </w:r>
      <w:proofErr w:type="spellEnd"/>
      <w:r w:rsidRPr="009A569C">
        <w:rPr>
          <w:rFonts w:ascii="e-ukraine" w:eastAsia="Times New Roman" w:hAnsi="e-ukraine" w:cs="Times New Roman"/>
          <w:color w:val="000000"/>
          <w:spacing w:val="-5"/>
          <w:kern w:val="0"/>
          <w:sz w:val="27"/>
          <w:szCs w:val="27"/>
          <w:lang w:val="uk-UA" w:eastAsia="uk-UA"/>
          <w14:ligatures w14:val="none"/>
        </w:rPr>
        <w:t xml:space="preserve"> зміни у вже подане повідомлення?</w:t>
      </w:r>
    </w:p>
    <w:p w14:paraId="43B07809" w14:textId="77777777" w:rsidR="009A569C" w:rsidRPr="009A569C" w:rsidRDefault="009A569C" w:rsidP="009A569C">
      <w:pPr>
        <w:shd w:val="clear" w:color="auto" w:fill="FFFFFF"/>
        <w:spacing w:after="0" w:line="360" w:lineRule="atLeast"/>
        <w:textAlignment w:val="baseline"/>
        <w:rPr>
          <w:rFonts w:ascii="e-ukraine" w:eastAsia="Times New Roman" w:hAnsi="e-ukraine" w:cs="Times New Roman"/>
          <w:color w:val="000000"/>
          <w:spacing w:val="-5"/>
          <w:kern w:val="0"/>
          <w:sz w:val="24"/>
          <w:szCs w:val="24"/>
          <w:lang w:val="uk-UA" w:eastAsia="uk-UA"/>
          <w14:ligatures w14:val="none"/>
        </w:rPr>
      </w:pPr>
      <w:r w:rsidRPr="009A569C">
        <w:rPr>
          <w:rFonts w:ascii="e-ukraine" w:eastAsia="Times New Roman" w:hAnsi="e-ukraine" w:cs="Times New Roman"/>
          <w:color w:val="000000"/>
          <w:spacing w:val="-5"/>
          <w:kern w:val="0"/>
          <w:sz w:val="24"/>
          <w:szCs w:val="24"/>
          <w:bdr w:val="none" w:sz="0" w:space="0" w:color="auto" w:frame="1"/>
          <w:lang w:val="uk-UA" w:eastAsia="uk-UA"/>
          <w14:ligatures w14:val="none"/>
        </w:rPr>
        <w:t>Ні, проте можна подати нове повідомлення щодо цієї нерухомості з актуальними даними.</w:t>
      </w:r>
    </w:p>
    <w:p w14:paraId="7F17D0D6" w14:textId="77777777" w:rsidR="009A569C" w:rsidRPr="009A569C" w:rsidRDefault="009A569C" w:rsidP="009A569C">
      <w:pPr>
        <w:rPr>
          <w:lang w:val="uk-UA"/>
        </w:rPr>
      </w:pPr>
    </w:p>
    <w:sectPr w:rsidR="009A569C" w:rsidRPr="009A569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ukrain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15D3"/>
    <w:multiLevelType w:val="multilevel"/>
    <w:tmpl w:val="080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B206A"/>
    <w:multiLevelType w:val="multilevel"/>
    <w:tmpl w:val="6006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736590">
    <w:abstractNumId w:val="0"/>
  </w:num>
  <w:num w:numId="2" w16cid:durableId="88934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9C"/>
    <w:rsid w:val="00220CE3"/>
    <w:rsid w:val="006C0B77"/>
    <w:rsid w:val="008242FF"/>
    <w:rsid w:val="00870751"/>
    <w:rsid w:val="00922C48"/>
    <w:rsid w:val="009A569C"/>
    <w:rsid w:val="00B915B7"/>
    <w:rsid w:val="00CD5E2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E2A"/>
  <w15:chartTrackingRefBased/>
  <w15:docId w15:val="{D2ED1F2D-72BD-4ACC-865C-982E65D1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A56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A56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A569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A569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A569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A56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A569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A569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A569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69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A569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A569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A569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A569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A569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A569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A569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A569C"/>
    <w:rPr>
      <w:rFonts w:eastAsiaTheme="majorEastAsia" w:cstheme="majorBidi"/>
      <w:color w:val="272727" w:themeColor="text1" w:themeTint="D8"/>
      <w:sz w:val="28"/>
    </w:rPr>
  </w:style>
  <w:style w:type="paragraph" w:styleId="a3">
    <w:name w:val="Title"/>
    <w:basedOn w:val="a"/>
    <w:next w:val="a"/>
    <w:link w:val="a4"/>
    <w:uiPriority w:val="10"/>
    <w:qFormat/>
    <w:rsid w:val="009A569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5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69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A56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569C"/>
    <w:pPr>
      <w:spacing w:before="160"/>
      <w:jc w:val="center"/>
    </w:pPr>
    <w:rPr>
      <w:i/>
      <w:iCs/>
      <w:color w:val="404040" w:themeColor="text1" w:themeTint="BF"/>
    </w:rPr>
  </w:style>
  <w:style w:type="character" w:customStyle="1" w:styleId="22">
    <w:name w:val="Цитата 2 Знак"/>
    <w:basedOn w:val="a0"/>
    <w:link w:val="21"/>
    <w:uiPriority w:val="29"/>
    <w:rsid w:val="009A569C"/>
    <w:rPr>
      <w:rFonts w:ascii="Times New Roman" w:hAnsi="Times New Roman"/>
      <w:i/>
      <w:iCs/>
      <w:color w:val="404040" w:themeColor="text1" w:themeTint="BF"/>
      <w:sz w:val="28"/>
    </w:rPr>
  </w:style>
  <w:style w:type="paragraph" w:styleId="a7">
    <w:name w:val="List Paragraph"/>
    <w:basedOn w:val="a"/>
    <w:uiPriority w:val="34"/>
    <w:qFormat/>
    <w:rsid w:val="009A569C"/>
    <w:pPr>
      <w:ind w:left="720"/>
      <w:contextualSpacing/>
    </w:pPr>
  </w:style>
  <w:style w:type="character" w:styleId="a8">
    <w:name w:val="Intense Emphasis"/>
    <w:basedOn w:val="a0"/>
    <w:uiPriority w:val="21"/>
    <w:qFormat/>
    <w:rsid w:val="009A569C"/>
    <w:rPr>
      <w:i/>
      <w:iCs/>
      <w:color w:val="2E74B5" w:themeColor="accent1" w:themeShade="BF"/>
    </w:rPr>
  </w:style>
  <w:style w:type="paragraph" w:styleId="a9">
    <w:name w:val="Intense Quote"/>
    <w:basedOn w:val="a"/>
    <w:next w:val="a"/>
    <w:link w:val="aa"/>
    <w:uiPriority w:val="30"/>
    <w:qFormat/>
    <w:rsid w:val="009A56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9A569C"/>
    <w:rPr>
      <w:rFonts w:ascii="Times New Roman" w:hAnsi="Times New Roman"/>
      <w:i/>
      <w:iCs/>
      <w:color w:val="2E74B5" w:themeColor="accent1" w:themeShade="BF"/>
      <w:sz w:val="28"/>
    </w:rPr>
  </w:style>
  <w:style w:type="character" w:styleId="ab">
    <w:name w:val="Intense Reference"/>
    <w:basedOn w:val="a0"/>
    <w:uiPriority w:val="32"/>
    <w:qFormat/>
    <w:rsid w:val="009A569C"/>
    <w:rPr>
      <w:b/>
      <w:bCs/>
      <w:smallCaps/>
      <w:color w:val="2E74B5" w:themeColor="accent1" w:themeShade="BF"/>
      <w:spacing w:val="5"/>
    </w:rPr>
  </w:style>
  <w:style w:type="character" w:styleId="ac">
    <w:name w:val="Hyperlink"/>
    <w:basedOn w:val="a0"/>
    <w:uiPriority w:val="99"/>
    <w:unhideWhenUsed/>
    <w:rsid w:val="009A569C"/>
    <w:rPr>
      <w:color w:val="0563C1" w:themeColor="hyperlink"/>
      <w:u w:val="single"/>
    </w:rPr>
  </w:style>
  <w:style w:type="character" w:styleId="ad">
    <w:name w:val="Unresolved Mention"/>
    <w:basedOn w:val="a0"/>
    <w:uiPriority w:val="99"/>
    <w:semiHidden/>
    <w:unhideWhenUsed/>
    <w:rsid w:val="009A5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ip.gov.ua/kulturna-spadshchyna/derzhavnyy-reiestr-nerukhomykh-pam-iatok-ukrainy/" TargetMode="External"/><Relationship Id="rId5" Type="http://schemas.openxmlformats.org/officeDocument/2006/relationships/hyperlink" Target="https://diia.gov.ua/services/kompensaciya-za-poshkodzhene-majn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2300</Words>
  <Characters>1311</Characters>
  <Application>Microsoft Office Word</Application>
  <DocSecurity>0</DocSecurity>
  <Lines>10</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Malets</dc:creator>
  <cp:keywords/>
  <dc:description/>
  <cp:lastModifiedBy>Arsen Malets</cp:lastModifiedBy>
  <cp:revision>1</cp:revision>
  <dcterms:created xsi:type="dcterms:W3CDTF">2025-09-04T20:37:00Z</dcterms:created>
  <dcterms:modified xsi:type="dcterms:W3CDTF">2025-09-04T20:38:00Z</dcterms:modified>
</cp:coreProperties>
</file>